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34" w:rsidRDefault="00BC2734" w:rsidP="00BC273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附件9：</w:t>
      </w:r>
    </w:p>
    <w:p w:rsidR="00BC2734" w:rsidRDefault="00BC2734" w:rsidP="00BC2734">
      <w:pPr>
        <w:spacing w:line="360" w:lineRule="auto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河北经贸大学学生创新实践能力加分表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2826"/>
        <w:gridCol w:w="652"/>
        <w:gridCol w:w="652"/>
        <w:gridCol w:w="652"/>
        <w:gridCol w:w="652"/>
        <w:gridCol w:w="652"/>
      </w:tblGrid>
      <w:tr w:rsidR="00BC2734" w:rsidTr="00726E43">
        <w:trPr>
          <w:trHeight w:val="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获奖项目名称和等级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成员（作者）排名及分值</w:t>
            </w:r>
          </w:p>
        </w:tc>
      </w:tr>
      <w:tr w:rsidR="00BC2734" w:rsidTr="00726E43">
        <w:trPr>
          <w:trHeight w:val="20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第一名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第四名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第五名</w:t>
            </w: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各类学术、科技、技能竞赛获奖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国家级一等奖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0.2</w:t>
            </w: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国家级二等奖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0. 4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0.1</w:t>
            </w: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国家级三等奖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0.8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0. 3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0.1</w:t>
            </w: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省部级特等奖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省部级一等奖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0.05</w:t>
            </w: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省部级二等奖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197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省部级三等奖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各类公开发表学术论文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一档论文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二档论文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核心期刊论文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大学生创新创业训练项目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ind w:firstLineChars="200" w:firstLine="377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取得发明专利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参军入伍服兵役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一等功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二等功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三等功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普通服兵役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C2734" w:rsidTr="00726E43">
        <w:trPr>
          <w:cantSplit/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国际组织实习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34" w:rsidRDefault="00BC2734" w:rsidP="00726E4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BC2734" w:rsidRDefault="00BC2734" w:rsidP="00BC2734">
      <w:pPr>
        <w:spacing w:line="288" w:lineRule="auto"/>
        <w:rPr>
          <w:rFonts w:ascii="宋体" w:hAnsi="宋体" w:cs="宋体" w:hint="eastAsia"/>
          <w:kern w:val="0"/>
          <w:szCs w:val="21"/>
        </w:rPr>
      </w:pPr>
      <w:r>
        <w:rPr>
          <w:rFonts w:hint="eastAsia"/>
          <w:b/>
          <w:sz w:val="24"/>
        </w:rPr>
        <w:t>注：</w:t>
      </w:r>
      <w:r>
        <w:rPr>
          <w:rFonts w:ascii="宋体" w:hAnsi="宋体" w:hint="eastAsia"/>
          <w:szCs w:val="21"/>
        </w:rPr>
        <w:t>1.学生获得的</w:t>
      </w:r>
      <w:r>
        <w:rPr>
          <w:rFonts w:ascii="宋体" w:hAnsi="宋体" w:cs="宋体" w:hint="eastAsia"/>
          <w:kern w:val="0"/>
          <w:szCs w:val="21"/>
        </w:rPr>
        <w:t>各类学术、科技、技能竞赛奖励，</w:t>
      </w:r>
      <w:r>
        <w:rPr>
          <w:rFonts w:ascii="宋体" w:hAnsi="宋体" w:hint="eastAsia"/>
          <w:szCs w:val="21"/>
        </w:rPr>
        <w:t>同一项目重复获奖，只计最高级别的分值。其中</w:t>
      </w:r>
      <w:r>
        <w:rPr>
          <w:rFonts w:ascii="宋体" w:hAnsi="宋体" w:cs="宋体" w:hint="eastAsia"/>
          <w:kern w:val="0"/>
          <w:szCs w:val="21"/>
        </w:rPr>
        <w:t>国家级竞赛，指国家级机关、各部委（局）举办的，在全国范围内举行的具有重要影响力的学术、科技、技能竞赛。省部级竞赛，指省（直辖市、自治区）级机关、省级教育主管部门、各部委（局）直属机构或教育部教育（教学）指导委员会等主办并具有较大社会影响力的学术、科技、技能竞赛，以及国家级竞赛的区域选拔赛。</w:t>
      </w:r>
    </w:p>
    <w:p w:rsidR="00BC2734" w:rsidRDefault="00BC2734" w:rsidP="00BC2734">
      <w:pPr>
        <w:spacing w:line="288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2. </w:t>
      </w:r>
      <w:r>
        <w:rPr>
          <w:rFonts w:ascii="宋体" w:hAnsi="宋体" w:cs="宋体" w:hint="eastAsia"/>
          <w:kern w:val="0"/>
          <w:szCs w:val="21"/>
        </w:rPr>
        <w:t>公开发表学术论文</w:t>
      </w:r>
      <w:r>
        <w:rPr>
          <w:rFonts w:ascii="宋体" w:hAnsi="宋体" w:hint="eastAsia"/>
          <w:szCs w:val="21"/>
        </w:rPr>
        <w:t>均应以河北经贸大学为第一署名单位；各档次论文以及</w:t>
      </w:r>
      <w:r>
        <w:rPr>
          <w:rFonts w:ascii="宋体" w:hAnsi="宋体" w:cs="宋体" w:hint="eastAsia"/>
          <w:kern w:val="0"/>
          <w:szCs w:val="21"/>
        </w:rPr>
        <w:t>核心期刊论文</w:t>
      </w:r>
      <w:r>
        <w:rPr>
          <w:rFonts w:ascii="宋体" w:hAnsi="宋体" w:hint="eastAsia"/>
          <w:szCs w:val="21"/>
        </w:rPr>
        <w:t>的认定，按照《</w:t>
      </w:r>
      <w:r>
        <w:rPr>
          <w:rFonts w:ascii="宋体" w:hAnsi="宋体" w:cs="Arial"/>
          <w:bCs/>
          <w:szCs w:val="21"/>
        </w:rPr>
        <w:t>河北经贸大学科研奖励办法(2013版)</w:t>
      </w:r>
      <w:r>
        <w:rPr>
          <w:rFonts w:ascii="宋体" w:hAnsi="宋体" w:hint="eastAsia"/>
          <w:szCs w:val="21"/>
        </w:rPr>
        <w:t>》执行。</w:t>
      </w:r>
    </w:p>
    <w:p w:rsidR="00BC2734" w:rsidRDefault="00BC2734" w:rsidP="00BC2734">
      <w:pPr>
        <w:spacing w:line="288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 大学生创新创业训练项目结项后方可计算分数；成员排名时不计算指导教师。</w:t>
      </w:r>
    </w:p>
    <w:p w:rsidR="00CA3C59" w:rsidRPr="00BC2734" w:rsidRDefault="00BC2734" w:rsidP="00BC2734">
      <w:pPr>
        <w:spacing w:line="288" w:lineRule="auto"/>
        <w:ind w:firstLineChars="200" w:firstLine="420"/>
      </w:pPr>
      <w:r>
        <w:rPr>
          <w:rFonts w:ascii="宋体" w:hAnsi="宋体" w:hint="eastAsia"/>
          <w:szCs w:val="21"/>
        </w:rPr>
        <w:t>4. 各项奖励得分以证书原件为准。</w:t>
      </w:r>
    </w:p>
    <w:sectPr w:rsidR="00CA3C59" w:rsidRPr="00BC2734">
      <w:pgSz w:w="11906" w:h="16838"/>
      <w:pgMar w:top="1440" w:right="1800" w:bottom="1440" w:left="1800" w:header="851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59" w:rsidRDefault="00CA3C59" w:rsidP="00BC2734">
      <w:r>
        <w:separator/>
      </w:r>
    </w:p>
  </w:endnote>
  <w:endnote w:type="continuationSeparator" w:id="1">
    <w:p w:rsidR="00CA3C59" w:rsidRDefault="00CA3C59" w:rsidP="00BC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59" w:rsidRDefault="00CA3C59" w:rsidP="00BC2734">
      <w:r>
        <w:separator/>
      </w:r>
    </w:p>
  </w:footnote>
  <w:footnote w:type="continuationSeparator" w:id="1">
    <w:p w:rsidR="00CA3C59" w:rsidRDefault="00CA3C59" w:rsidP="00BC2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734"/>
    <w:rsid w:val="00BC2734"/>
    <w:rsid w:val="00CA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2017-09-08T09:04:00Z</dcterms:created>
  <dcterms:modified xsi:type="dcterms:W3CDTF">2017-09-08T09:04:00Z</dcterms:modified>
</cp:coreProperties>
</file>